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38DE" w14:textId="12700B99" w:rsidR="0010756D" w:rsidRPr="007F0576" w:rsidRDefault="0010756D" w:rsidP="0010756D">
      <w:pPr>
        <w:rPr>
          <w:rFonts w:ascii="Arial" w:hAnsi="Arial" w:cs="Arial"/>
          <w:b/>
          <w:color w:val="53575A"/>
          <w:sz w:val="24"/>
          <w:szCs w:val="24"/>
        </w:rPr>
      </w:pPr>
      <w:r>
        <w:rPr>
          <w:rFonts w:ascii="Arial" w:hAnsi="Arial"/>
          <w:b/>
          <w:color w:val="53575A"/>
          <w:sz w:val="24"/>
        </w:rPr>
        <w:t xml:space="preserve">Communiqué de presse No:05/2022 Date : 12 septembre 2022 Lieu : </w:t>
      </w:r>
      <w:r>
        <w:rPr>
          <w:rFonts w:ascii="Arial" w:hAnsi="Arial"/>
          <w:color w:val="53575A"/>
          <w:sz w:val="24"/>
        </w:rPr>
        <w:t>Addis-Abeba, Éthiopie</w:t>
      </w:r>
      <w:r>
        <w:rPr>
          <w:rFonts w:ascii="Arial" w:hAnsi="Arial"/>
          <w:color w:val="53575A"/>
          <w:sz w:val="24"/>
        </w:rPr>
        <w:tab/>
      </w:r>
      <w:r>
        <w:rPr>
          <w:rFonts w:ascii="Arial" w:hAnsi="Arial"/>
          <w:b/>
          <w:color w:val="53575A"/>
          <w:sz w:val="24"/>
        </w:rPr>
        <w:tab/>
      </w:r>
      <w:r>
        <w:rPr>
          <w:rFonts w:ascii="Arial" w:hAnsi="Arial"/>
          <w:b/>
          <w:color w:val="53575A"/>
          <w:sz w:val="24"/>
        </w:rPr>
        <w:tab/>
        <w:t xml:space="preserve">    </w:t>
      </w:r>
    </w:p>
    <w:p w14:paraId="19DB266D" w14:textId="0F7CDBE7" w:rsidR="001C711F" w:rsidRPr="00996BDF" w:rsidRDefault="001C711F" w:rsidP="0010756D">
      <w:pPr>
        <w:spacing w:after="0" w:line="240" w:lineRule="auto"/>
        <w:jc w:val="both"/>
        <w:textAlignment w:val="baseline"/>
        <w:rPr>
          <w:b/>
          <w:bCs/>
          <w:noProof/>
          <w:lang w:eastAsia="fr-FR"/>
        </w:rPr>
      </w:pPr>
    </w:p>
    <w:p w14:paraId="69628B64" w14:textId="3D651AE7" w:rsidR="0010756D" w:rsidRPr="00B51559" w:rsidRDefault="00A409AF" w:rsidP="0010756D">
      <w:pPr>
        <w:spacing w:after="0" w:line="240" w:lineRule="auto"/>
        <w:jc w:val="both"/>
        <w:textAlignment w:val="baseline"/>
        <w:rPr>
          <w:rFonts w:ascii="Arial" w:eastAsia="Times New Roman" w:hAnsi="Arial" w:cs="Arial"/>
          <w:color w:val="53575A"/>
        </w:rPr>
      </w:pPr>
      <w:r>
        <w:rPr>
          <w:rFonts w:ascii="Arial" w:hAnsi="Arial"/>
          <w:color w:val="53575A"/>
        </w:rPr>
        <w:t xml:space="preserve">   </w:t>
      </w:r>
    </w:p>
    <w:p w14:paraId="496AA284" w14:textId="4B00092A" w:rsidR="0008530E" w:rsidRPr="00A409AF" w:rsidRDefault="00894D4D" w:rsidP="00A409AF">
      <w:pPr>
        <w:spacing w:after="0" w:line="240" w:lineRule="auto"/>
        <w:jc w:val="center"/>
        <w:rPr>
          <w:rFonts w:ascii="Segoe UI" w:eastAsia="Times New Roman" w:hAnsi="Segoe UI" w:cs="Segoe UI"/>
          <w:b/>
          <w:bCs/>
          <w:sz w:val="24"/>
          <w:szCs w:val="24"/>
          <w:shd w:val="clear" w:color="auto" w:fill="FFFFFF"/>
        </w:rPr>
      </w:pPr>
      <w:r>
        <w:rPr>
          <w:rFonts w:ascii="Segoe UI" w:hAnsi="Segoe UI"/>
          <w:b/>
          <w:sz w:val="24"/>
          <w:shd w:val="clear" w:color="auto" w:fill="FFFFFF"/>
        </w:rPr>
        <w:t xml:space="preserve">Atelier de validation en vue de soutenir dix (10) États membres de l'Union africaine pour créer et/ou améliorer le Système d'information énergétique national (SIEN), 12-14 septembre 2022, Addis-Abeba, Éthiopie </w:t>
      </w:r>
    </w:p>
    <w:p w14:paraId="65CCFF5C" w14:textId="3EF05DA7" w:rsidR="00D43CB3" w:rsidRPr="00A409AF" w:rsidRDefault="00A409AF" w:rsidP="00426974">
      <w:pPr>
        <w:spacing w:line="360" w:lineRule="auto"/>
      </w:pPr>
      <w:r>
        <w:t xml:space="preserve">    </w:t>
      </w:r>
    </w:p>
    <w:p w14:paraId="6F3F6F38" w14:textId="33714DCC" w:rsidR="00B04497" w:rsidRDefault="001C711F" w:rsidP="00ED555F">
      <w:pPr>
        <w:spacing w:line="360" w:lineRule="auto"/>
        <w:jc w:val="both"/>
        <w:rPr>
          <w:rFonts w:ascii="Arial" w:hAnsi="Arial" w:cs="Arial"/>
        </w:rPr>
      </w:pPr>
      <w:r>
        <w:rPr>
          <w:b/>
          <w:noProof/>
        </w:rPr>
        <w:drawing>
          <wp:anchor distT="0" distB="0" distL="114300" distR="114300" simplePos="0" relativeHeight="251658240" behindDoc="0" locked="0" layoutInCell="1" allowOverlap="1" wp14:anchorId="5825E203" wp14:editId="245DB510">
            <wp:simplePos x="0" y="0"/>
            <wp:positionH relativeFrom="margin">
              <wp:posOffset>-254000</wp:posOffset>
            </wp:positionH>
            <wp:positionV relativeFrom="margin">
              <wp:posOffset>1849120</wp:posOffset>
            </wp:positionV>
            <wp:extent cx="4112847" cy="2194560"/>
            <wp:effectExtent l="0" t="0" r="2540" b="0"/>
            <wp:wrapSquare wrapText="bothSides"/>
            <wp:docPr id="2" name="Picture 2" descr="C:\Pictures\Validation workshop Sep 2022 NEIS\IMG2022091210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ictures\Validation workshop Sep 2022 NEIS\IMG2022091210462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4" t="17616" r="25" b="11077"/>
                    <a:stretch/>
                  </pic:blipFill>
                  <pic:spPr bwMode="auto">
                    <a:xfrm>
                      <a:off x="0" y="0"/>
                      <a:ext cx="4112847"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t xml:space="preserve"> </w:t>
      </w:r>
      <w:r>
        <w:t>13 septembre 2022, Addis-Abeba, Ethiopie :</w:t>
      </w:r>
      <w:r>
        <w:rPr>
          <w:rFonts w:ascii="Arial" w:hAnsi="Arial"/>
        </w:rPr>
        <w:t xml:space="preserve"> La Commission africaine de l'énergie (AFREC) a organisé un atelier de validation réunissant des statisticiens nationaux de haut niveau et diverses parties prenantes clés d'Algérie, du Botswana, du Burkina Faso, du Congo, du Gabon, du Kenya, du Lesotho, de la Namibie, du Nigéria et du Zimbabwe, afin de valider et d’apporter leurs contributions au rapport diagnostique et au plan d'action des pays pour créer et/ou améliorer leur Système d'information énergétique national (SIEN). </w:t>
      </w:r>
    </w:p>
    <w:p w14:paraId="4CE89822" w14:textId="4782D7B2" w:rsidR="00B04497" w:rsidRPr="00426974" w:rsidRDefault="00B04497" w:rsidP="00B04497">
      <w:pPr>
        <w:spacing w:line="360" w:lineRule="auto"/>
        <w:jc w:val="both"/>
        <w:rPr>
          <w:rFonts w:ascii="Arial" w:hAnsi="Arial" w:cs="Arial"/>
        </w:rPr>
      </w:pPr>
      <w:r>
        <w:rPr>
          <w:rFonts w:ascii="Arial" w:hAnsi="Arial"/>
        </w:rPr>
        <w:t>L'atelier de validation permettra aux États membres sélectionnés d'analyser et de valider le rapport de diagnostic et le plan d'action de leur pays. Le rapport et le plan ont été élaborés au cours des huit derniers mois sur la base d'entretiens avec les parties prenantes et soutenus par une analyse continue des données et de la documentation partagées par les points focaux nationaux, avec le soutien technique et financier de l'AFREC.</w:t>
      </w:r>
    </w:p>
    <w:p w14:paraId="3B4B9D25" w14:textId="5E83DB75" w:rsidR="006D007F" w:rsidRPr="00426974" w:rsidRDefault="006D007F" w:rsidP="006D007F">
      <w:pPr>
        <w:spacing w:line="360" w:lineRule="auto"/>
        <w:jc w:val="both"/>
        <w:rPr>
          <w:rFonts w:ascii="Arial" w:hAnsi="Arial" w:cs="Arial"/>
        </w:rPr>
      </w:pPr>
      <w:r>
        <w:rPr>
          <w:rFonts w:ascii="Arial" w:hAnsi="Arial"/>
        </w:rPr>
        <w:t xml:space="preserve">Dans son discours d'ouverture, M. Rashid Ali Abdallah, Directeur exécutif de l'AFREC, a déclaré que le programme d'appui de l'AFREC sur le SIEN permettra d'améliorer la qualité des processus statistiques énergétiques, qui sont des indicateurs importants pour le développement de politiques énergétiques, la conception de bonnes stratégies d'investissement, la fourniture d'informations nécessaires à la prise de décision au niveau </w:t>
      </w:r>
      <w:r>
        <w:rPr>
          <w:rFonts w:ascii="Arial" w:hAnsi="Arial"/>
        </w:rPr>
        <w:lastRenderedPageBreak/>
        <w:t>national et enfin le renforcement des capacités des experts en énergie des pays africains en matière de méthodologie et d'outils de collecte et de gestion des données énergétiques.</w:t>
      </w:r>
    </w:p>
    <w:p w14:paraId="3A233F84" w14:textId="7D5E9204" w:rsidR="00ED555F" w:rsidRPr="00426974" w:rsidRDefault="00BC7E7E" w:rsidP="00ED555F">
      <w:pPr>
        <w:spacing w:line="360" w:lineRule="auto"/>
        <w:jc w:val="both"/>
        <w:rPr>
          <w:rFonts w:ascii="Arial" w:hAnsi="Arial" w:cs="Arial"/>
        </w:rPr>
      </w:pPr>
      <w:r>
        <w:rPr>
          <w:rFonts w:ascii="Arial" w:hAnsi="Arial"/>
        </w:rPr>
        <w:t>Le programme vise à renforcer la capacité des Etats membres susmentionnés à construire et à renforcer leurs</w:t>
      </w:r>
      <w:r w:rsidR="00930148">
        <w:rPr>
          <w:rFonts w:ascii="Arial" w:hAnsi="Arial"/>
        </w:rPr>
        <w:t xml:space="preserve"> </w:t>
      </w:r>
      <w:r>
        <w:rPr>
          <w:rFonts w:ascii="Arial" w:hAnsi="Arial"/>
        </w:rPr>
        <w:t>SIEN, à améliorer les systèmes visant à collecter et à valider les statistiques énergétiques, à harmoniser et à rationaliser les processus de statistiques énergétiques dans les Etats membres et à renforcer l'adoption de la méthodologie de l'AFREC sur les statistiques énergétiques et les questionnaires.</w:t>
      </w:r>
    </w:p>
    <w:p w14:paraId="217AD1E0" w14:textId="497C91B7" w:rsidR="00EA598A" w:rsidRPr="00426974" w:rsidRDefault="006C30AA" w:rsidP="00E1354D">
      <w:pPr>
        <w:spacing w:line="360" w:lineRule="auto"/>
        <w:jc w:val="both"/>
        <w:rPr>
          <w:rFonts w:ascii="Arial" w:hAnsi="Arial" w:cs="Arial"/>
        </w:rPr>
      </w:pPr>
      <w:r>
        <w:rPr>
          <w:rFonts w:ascii="Arial" w:hAnsi="Arial"/>
        </w:rPr>
        <w:t xml:space="preserve">Les rapports de diagnostic et les plans d'action validés pour chaque pays serviront d'outils d'exécution importants pour guider la mise en œuvre de recommandations concrètes visant à créer ou à améliorer les systèmes nationaux d'information sur l'énergie (SIEN) des pays qui, en fin de compte, contribueront à une meilleure planification énergétique. </w:t>
      </w:r>
    </w:p>
    <w:p w14:paraId="7470185D" w14:textId="61A6E8F9" w:rsidR="00501BBE" w:rsidRPr="00150E27" w:rsidRDefault="00501BBE" w:rsidP="00E1354D">
      <w:pPr>
        <w:spacing w:line="360" w:lineRule="auto"/>
        <w:jc w:val="both"/>
      </w:pPr>
      <w:r>
        <w:t>#</w:t>
      </w:r>
      <w:r>
        <w:tab/>
      </w:r>
      <w:r>
        <w:tab/>
      </w:r>
      <w:r>
        <w:tab/>
        <w:t>#</w:t>
      </w:r>
      <w:r>
        <w:tab/>
      </w:r>
      <w:r>
        <w:tab/>
      </w:r>
      <w:r>
        <w:tab/>
        <w:t>#</w:t>
      </w:r>
      <w:r>
        <w:tab/>
      </w:r>
      <w:r>
        <w:tab/>
      </w:r>
      <w:r>
        <w:tab/>
        <w:t>#</w:t>
      </w:r>
    </w:p>
    <w:p w14:paraId="388F6E0E" w14:textId="77777777" w:rsidR="00651F1B" w:rsidRPr="00501BBE" w:rsidRDefault="00651F1B" w:rsidP="00651F1B">
      <w:pPr>
        <w:spacing w:line="360" w:lineRule="auto"/>
        <w:jc w:val="both"/>
        <w:rPr>
          <w:rFonts w:ascii="Arial" w:hAnsi="Arial" w:cs="Arial"/>
          <w:b/>
          <w:bCs/>
          <w:i/>
          <w:iCs/>
        </w:rPr>
      </w:pPr>
      <w:r>
        <w:rPr>
          <w:rFonts w:ascii="Arial" w:hAnsi="Arial"/>
          <w:b/>
          <w:i/>
        </w:rPr>
        <w:t>Notes aux rédacteurs</w:t>
      </w:r>
    </w:p>
    <w:p w14:paraId="717DEC38" w14:textId="1DE65D99" w:rsidR="00651F1B" w:rsidRPr="00501BBE" w:rsidRDefault="00651F1B" w:rsidP="00651F1B">
      <w:pPr>
        <w:spacing w:line="360" w:lineRule="auto"/>
        <w:jc w:val="both"/>
        <w:rPr>
          <w:rFonts w:ascii="Arial" w:hAnsi="Arial" w:cs="Arial"/>
          <w:b/>
          <w:bCs/>
          <w:i/>
          <w:iCs/>
        </w:rPr>
      </w:pPr>
      <w:r>
        <w:rPr>
          <w:rFonts w:ascii="Arial" w:hAnsi="Arial"/>
          <w:b/>
          <w:i/>
        </w:rPr>
        <w:t xml:space="preserve">A propos du Système d’information énergétique africain  </w:t>
      </w:r>
    </w:p>
    <w:p w14:paraId="70B43FF7" w14:textId="2EE6E231" w:rsidR="00FA7253" w:rsidRPr="00501BBE" w:rsidRDefault="00B36662" w:rsidP="00F344E4">
      <w:pPr>
        <w:pStyle w:val="NormalWeb"/>
        <w:spacing w:line="360" w:lineRule="auto"/>
        <w:jc w:val="both"/>
        <w:rPr>
          <w:rFonts w:ascii="Calibri" w:hAnsi="Calibri" w:cs="Calibri"/>
          <w:i/>
          <w:iCs/>
          <w:sz w:val="22"/>
          <w:szCs w:val="22"/>
        </w:rPr>
      </w:pPr>
      <w:r>
        <w:rPr>
          <w:rFonts w:ascii="Calibri" w:hAnsi="Calibri"/>
          <w:i/>
          <w:sz w:val="22"/>
        </w:rPr>
        <w:t>Depuis 2012, l'AFREC a mis en place une plateforme appelée le Système d'Information Énergétique Africain (SIEA) et un programme de renforcement des capacités pour soutenir les Points Focaux Nationaux (PFN) dans l'Etat membre, afin de coordonner la collecte et la validation des données énergétiques au niveau national en utilisant deux questionnaires : Statistiques énergétiques (Bilan énergétique) et Efficacité énergétique pour le secteur résidentiel. En 2020, l'AFREC a procédé à une amélioration complète du SIEA et le nouveau SIEA est désormais composé des éléments suivants : Profil des collecteurs de données, Questionnaires Excel (outils de collecte de données), Mécanisme de soumission des données (collecte de données en ligne), Plateforme de stockage des données, Système de diffusion et de rapportage des données (publications et outils de visualisation des données en ligne) et Gestionnaires et analystes de données (interface utilisateur pour l'analyse dédiée aux PFN).</w:t>
      </w:r>
    </w:p>
    <w:p w14:paraId="44949B4C" w14:textId="77777777" w:rsidR="00651F1B" w:rsidRPr="00DB1827" w:rsidRDefault="00651F1B" w:rsidP="00651F1B">
      <w:pPr>
        <w:spacing w:after="150" w:line="360" w:lineRule="auto"/>
        <w:rPr>
          <w:rFonts w:ascii="Arial" w:eastAsia="Times New Roman" w:hAnsi="Arial" w:cs="Arial"/>
          <w:color w:val="000000" w:themeColor="text1"/>
          <w:sz w:val="21"/>
          <w:szCs w:val="21"/>
        </w:rPr>
      </w:pPr>
      <w:r>
        <w:rPr>
          <w:rFonts w:ascii="Arial" w:hAnsi="Arial"/>
          <w:b/>
          <w:color w:val="000000" w:themeColor="text1"/>
          <w:sz w:val="21"/>
        </w:rPr>
        <w:t>À propos de la Commission africaine de l'énergie</w:t>
      </w:r>
    </w:p>
    <w:p w14:paraId="141678E5" w14:textId="2A44ABB2" w:rsidR="00651F1B" w:rsidRPr="00DB1827" w:rsidRDefault="00651F1B" w:rsidP="00651F1B">
      <w:pPr>
        <w:spacing w:after="150" w:line="360" w:lineRule="auto"/>
        <w:jc w:val="both"/>
        <w:rPr>
          <w:rFonts w:ascii="Arial" w:eastAsia="Times New Roman" w:hAnsi="Arial" w:cs="Arial"/>
          <w:color w:val="000000" w:themeColor="text1"/>
          <w:sz w:val="21"/>
          <w:szCs w:val="21"/>
        </w:rPr>
      </w:pPr>
      <w:r>
        <w:rPr>
          <w:rFonts w:ascii="Arial" w:hAnsi="Arial"/>
          <w:i/>
          <w:color w:val="000000" w:themeColor="text1"/>
          <w:sz w:val="21"/>
        </w:rPr>
        <w:t xml:space="preserve">La Commission africaine de l'énergie (AFREC) est une agence spécialisée de l'Union africaine, mandatée pour mettre en œuvre les programmes énergétiques africains en assurant la coordination, l'harmonisation, la protection, la conservation, le développement, la promotion de </w:t>
      </w:r>
      <w:r>
        <w:rPr>
          <w:rFonts w:ascii="Arial" w:hAnsi="Arial"/>
          <w:i/>
          <w:color w:val="000000" w:themeColor="text1"/>
          <w:sz w:val="21"/>
        </w:rPr>
        <w:lastRenderedPageBreak/>
        <w:t xml:space="preserve">l'exploitation rationnelle, la commercialisation, la mobilisation des ressources et l'intégration des ressources énergétiques pour tous les États membres de l'UA. </w:t>
      </w:r>
    </w:p>
    <w:p w14:paraId="3D28AB34" w14:textId="77777777" w:rsidR="00651F1B" w:rsidRPr="00DB1827" w:rsidRDefault="00651F1B" w:rsidP="00651F1B">
      <w:pPr>
        <w:spacing w:after="150" w:line="360" w:lineRule="auto"/>
        <w:jc w:val="both"/>
        <w:rPr>
          <w:rFonts w:ascii="Arial" w:eastAsia="Times New Roman" w:hAnsi="Arial" w:cs="Arial"/>
          <w:color w:val="000000" w:themeColor="text1"/>
          <w:sz w:val="21"/>
          <w:szCs w:val="21"/>
        </w:rPr>
      </w:pPr>
      <w:r>
        <w:rPr>
          <w:rFonts w:ascii="Arial" w:hAnsi="Arial"/>
          <w:i/>
          <w:color w:val="000000" w:themeColor="text1"/>
          <w:sz w:val="21"/>
        </w:rPr>
        <w:t>L'AFREC est également chargée de concevoir, créer et mettre en place la base de données énergétique continentale, et de faciliter la diffusion rapide des informations entre les États membres de l'UA, les communautés économiques régionales en Afrique, les investisseurs, entre autres.</w:t>
      </w:r>
    </w:p>
    <w:p w14:paraId="22530CED" w14:textId="77777777" w:rsidR="00651F1B" w:rsidRPr="000D3324" w:rsidRDefault="00651F1B" w:rsidP="00651F1B">
      <w:pPr>
        <w:spacing w:line="360" w:lineRule="auto"/>
        <w:jc w:val="both"/>
        <w:rPr>
          <w:rFonts w:ascii="Arial" w:hAnsi="Arial" w:cs="Arial"/>
          <w:b/>
        </w:rPr>
      </w:pPr>
      <w:r>
        <w:rPr>
          <w:rFonts w:ascii="Arial" w:hAnsi="Arial"/>
          <w:b/>
        </w:rPr>
        <w:t>Pour plus d'informations, veuillez contacter :</w:t>
      </w:r>
    </w:p>
    <w:p w14:paraId="6723AA46" w14:textId="14BB28E4" w:rsidR="00651F1B" w:rsidRPr="00A42748" w:rsidRDefault="00651F1B" w:rsidP="00651F1B">
      <w:pPr>
        <w:numPr>
          <w:ilvl w:val="0"/>
          <w:numId w:val="1"/>
        </w:numPr>
        <w:spacing w:line="360" w:lineRule="auto"/>
        <w:jc w:val="both"/>
        <w:rPr>
          <w:rFonts w:ascii="Arial" w:hAnsi="Arial" w:cs="Arial"/>
          <w:color w:val="000000" w:themeColor="text1"/>
          <w:shd w:val="clear" w:color="auto" w:fill="F2F2F7"/>
        </w:rPr>
      </w:pPr>
      <w:r>
        <w:rPr>
          <w:rFonts w:ascii="Arial" w:hAnsi="Arial"/>
          <w:color w:val="000000" w:themeColor="text1"/>
        </w:rPr>
        <w:t xml:space="preserve">Mme Ndahafa Nakwafila| Spécialiste de la communication et de l'information| Commission africaine de l'énergie (AFREC) | Union africaine| email : NakwafilaN@africa-union.org| Tel : +213 23 45 9198 | email : afrec@africa-union.org| Site web : </w:t>
      </w:r>
      <w:hyperlink r:id="rId8" w:history="1">
        <w:r>
          <w:rPr>
            <w:rStyle w:val="Hyperlink"/>
            <w:rFonts w:ascii="Arial" w:hAnsi="Arial"/>
            <w:color w:val="000000" w:themeColor="text1"/>
          </w:rPr>
          <w:t>www.au-afrec.org</w:t>
        </w:r>
      </w:hyperlink>
      <w:r>
        <w:rPr>
          <w:rFonts w:ascii="Arial" w:hAnsi="Arial"/>
          <w:color w:val="000000" w:themeColor="text1"/>
        </w:rPr>
        <w:t xml:space="preserve"> |Alg</w:t>
      </w:r>
      <w:r w:rsidR="00996BDF">
        <w:rPr>
          <w:rFonts w:ascii="Arial" w:hAnsi="Arial"/>
          <w:color w:val="000000" w:themeColor="text1"/>
        </w:rPr>
        <w:t xml:space="preserve">er </w:t>
      </w:r>
      <w:r>
        <w:rPr>
          <w:rFonts w:ascii="Arial" w:hAnsi="Arial"/>
          <w:color w:val="000000" w:themeColor="text1"/>
        </w:rPr>
        <w:t xml:space="preserve">|Algérie Suivez-nous : </w:t>
      </w:r>
      <w:hyperlink r:id="rId9" w:history="1">
        <w:r>
          <w:rPr>
            <w:rFonts w:ascii="Arial" w:hAnsi="Arial"/>
            <w:color w:val="000000" w:themeColor="text1"/>
            <w:u w:val="single"/>
          </w:rPr>
          <w:t>Facebook</w:t>
        </w:r>
      </w:hyperlink>
      <w:r>
        <w:rPr>
          <w:rFonts w:ascii="Arial" w:hAnsi="Arial"/>
          <w:color w:val="000000" w:themeColor="text1"/>
        </w:rPr>
        <w:t xml:space="preserve"> | </w:t>
      </w:r>
      <w:hyperlink r:id="rId10" w:history="1">
        <w:r>
          <w:rPr>
            <w:rFonts w:ascii="Arial" w:hAnsi="Arial"/>
            <w:color w:val="000000" w:themeColor="text1"/>
            <w:u w:val="single"/>
          </w:rPr>
          <w:t>Twitter</w:t>
        </w:r>
      </w:hyperlink>
      <w:r>
        <w:rPr>
          <w:rFonts w:ascii="Arial" w:hAnsi="Arial"/>
          <w:color w:val="000000" w:themeColor="text1"/>
        </w:rPr>
        <w:t xml:space="preserve"> </w:t>
      </w:r>
    </w:p>
    <w:p w14:paraId="38BE7106" w14:textId="1CF44285" w:rsidR="000D132B" w:rsidRDefault="00651F1B" w:rsidP="000516CC">
      <w:pPr>
        <w:numPr>
          <w:ilvl w:val="0"/>
          <w:numId w:val="1"/>
        </w:numPr>
        <w:autoSpaceDE w:val="0"/>
        <w:autoSpaceDN w:val="0"/>
        <w:adjustRightInd w:val="0"/>
        <w:spacing w:after="0" w:line="360" w:lineRule="auto"/>
        <w:jc w:val="both"/>
      </w:pPr>
      <w:r>
        <w:rPr>
          <w:rFonts w:ascii="Arial" w:hAnsi="Arial"/>
          <w:color w:val="000000" w:themeColor="text1"/>
        </w:rPr>
        <w:t>Direction de l'information et de la communication | Commission de l'Union africaine I Email: DIC@africanunion.org I Site web : www.au.int I Addis Abeba | Ethiopie</w:t>
      </w:r>
    </w:p>
    <w:sectPr w:rsidR="000D132B">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96943" w14:textId="77777777" w:rsidR="00314C1D" w:rsidRDefault="00314C1D" w:rsidP="0010756D">
      <w:pPr>
        <w:spacing w:after="0" w:line="240" w:lineRule="auto"/>
      </w:pPr>
      <w:r>
        <w:separator/>
      </w:r>
    </w:p>
  </w:endnote>
  <w:endnote w:type="continuationSeparator" w:id="0">
    <w:p w14:paraId="35391A7A" w14:textId="77777777" w:rsidR="00314C1D" w:rsidRDefault="00314C1D" w:rsidP="0010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1479308"/>
      <w:docPartObj>
        <w:docPartGallery w:val="Page Numbers (Bottom of Page)"/>
        <w:docPartUnique/>
      </w:docPartObj>
    </w:sdtPr>
    <w:sdtContent>
      <w:p w14:paraId="67C07324" w14:textId="03443DA7" w:rsidR="002A2F05" w:rsidRDefault="002A2F05" w:rsidP="0018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444965" w14:textId="77777777" w:rsidR="002A2F05" w:rsidRDefault="002A2F05" w:rsidP="002A2F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1871278"/>
      <w:docPartObj>
        <w:docPartGallery w:val="Page Numbers (Bottom of Page)"/>
        <w:docPartUnique/>
      </w:docPartObj>
    </w:sdtPr>
    <w:sdtContent>
      <w:p w14:paraId="436310C3" w14:textId="5604BBF6" w:rsidR="002A2F05" w:rsidRDefault="002A2F05" w:rsidP="0018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711F">
          <w:rPr>
            <w:rStyle w:val="PageNumber"/>
          </w:rPr>
          <w:t>3</w:t>
        </w:r>
        <w:r>
          <w:rPr>
            <w:rStyle w:val="PageNumber"/>
          </w:rPr>
          <w:fldChar w:fldCharType="end"/>
        </w:r>
      </w:p>
    </w:sdtContent>
  </w:sdt>
  <w:p w14:paraId="1668892C" w14:textId="77777777" w:rsidR="002A2F05" w:rsidRDefault="002A2F05" w:rsidP="002A2F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E402" w14:textId="77777777" w:rsidR="00314C1D" w:rsidRDefault="00314C1D" w:rsidP="0010756D">
      <w:pPr>
        <w:spacing w:after="0" w:line="240" w:lineRule="auto"/>
      </w:pPr>
      <w:r>
        <w:separator/>
      </w:r>
    </w:p>
  </w:footnote>
  <w:footnote w:type="continuationSeparator" w:id="0">
    <w:p w14:paraId="4034F39D" w14:textId="77777777" w:rsidR="00314C1D" w:rsidRDefault="00314C1D" w:rsidP="0010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jc w:val="center"/>
      <w:tblBorders>
        <w:bottom w:val="single" w:sz="4" w:space="0" w:color="auto"/>
      </w:tblBorders>
      <w:tblLook w:val="04A0" w:firstRow="1" w:lastRow="0" w:firstColumn="1" w:lastColumn="0" w:noHBand="0" w:noVBand="1"/>
    </w:tblPr>
    <w:tblGrid>
      <w:gridCol w:w="3571"/>
      <w:gridCol w:w="2639"/>
      <w:gridCol w:w="4140"/>
    </w:tblGrid>
    <w:tr w:rsidR="0010756D" w:rsidRPr="007F0576" w14:paraId="58B0B5DA" w14:textId="77777777" w:rsidTr="00B41477">
      <w:trPr>
        <w:jc w:val="center"/>
      </w:trPr>
      <w:tc>
        <w:tcPr>
          <w:tcW w:w="3571" w:type="dxa"/>
          <w:shd w:val="clear" w:color="auto" w:fill="auto"/>
        </w:tcPr>
        <w:p w14:paraId="0000F2A6" w14:textId="77777777" w:rsidR="0010756D" w:rsidRPr="007F0576" w:rsidRDefault="0010756D" w:rsidP="0010756D">
          <w:pPr>
            <w:spacing w:after="0" w:line="240" w:lineRule="auto"/>
            <w:jc w:val="center"/>
            <w:rPr>
              <w:rFonts w:ascii="Arial" w:eastAsia="Times New Roman" w:hAnsi="Arial" w:cs="Arial"/>
              <w:b/>
              <w:bCs/>
              <w:sz w:val="20"/>
            </w:rPr>
          </w:pPr>
          <w:r>
            <w:rPr>
              <w:rFonts w:ascii="Arial" w:hAnsi="Arial"/>
              <w:b/>
              <w:sz w:val="20"/>
            </w:rPr>
            <w:t>AFRICAN ENERGY COMMISSION</w:t>
          </w:r>
        </w:p>
        <w:p w14:paraId="3F6976D0" w14:textId="77777777" w:rsidR="0010756D" w:rsidRPr="007F0576" w:rsidRDefault="0010756D" w:rsidP="0010756D">
          <w:pPr>
            <w:spacing w:after="0" w:line="240" w:lineRule="auto"/>
            <w:rPr>
              <w:rFonts w:ascii="Arial" w:eastAsia="Times New Roman" w:hAnsi="Arial" w:cs="Arial"/>
              <w:b/>
              <w:bCs/>
              <w:sz w:val="20"/>
              <w:lang w:val="en-US"/>
            </w:rPr>
          </w:pPr>
        </w:p>
      </w:tc>
      <w:tc>
        <w:tcPr>
          <w:tcW w:w="2639" w:type="dxa"/>
          <w:vMerge w:val="restart"/>
          <w:shd w:val="clear" w:color="auto" w:fill="auto"/>
        </w:tcPr>
        <w:p w14:paraId="4BFFDF5B" w14:textId="77777777" w:rsidR="0010756D" w:rsidRPr="007F0576" w:rsidRDefault="0010756D" w:rsidP="0010756D">
          <w:pPr>
            <w:spacing w:after="0" w:line="240" w:lineRule="auto"/>
            <w:jc w:val="center"/>
            <w:rPr>
              <w:rFonts w:ascii="Arial" w:eastAsia="Times New Roman" w:hAnsi="Arial" w:cs="Arial"/>
              <w:b/>
              <w:bCs/>
              <w:sz w:val="20"/>
            </w:rPr>
          </w:pPr>
          <w:r>
            <w:rPr>
              <w:rFonts w:ascii="Times New Roman" w:hAnsi="Times New Roman"/>
              <w:noProof/>
              <w:sz w:val="24"/>
            </w:rPr>
            <w:drawing>
              <wp:anchor distT="0" distB="0" distL="114300" distR="114300" simplePos="0" relativeHeight="251660288" behindDoc="0" locked="0" layoutInCell="1" allowOverlap="1" wp14:anchorId="38EA3850" wp14:editId="0C7F155B">
                <wp:simplePos x="0" y="0"/>
                <wp:positionH relativeFrom="column">
                  <wp:posOffset>-46355</wp:posOffset>
                </wp:positionH>
                <wp:positionV relativeFrom="paragraph">
                  <wp:posOffset>56515</wp:posOffset>
                </wp:positionV>
                <wp:extent cx="1630680" cy="643890"/>
                <wp:effectExtent l="0" t="0" r="7620" b="3810"/>
                <wp:wrapNone/>
                <wp:docPr id="44" name="Picture 44" descr="C:\Users\Baya-pc\Desktop\AFREC 2016\LOGOS AFREC\LOGO AFR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Baya-pc\Desktop\AFREC 2016\LOGOS AFREC\LOGO AFREC.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0" w:type="dxa"/>
          <w:shd w:val="clear" w:color="auto" w:fill="auto"/>
        </w:tcPr>
        <w:p w14:paraId="32288CDD" w14:textId="77777777" w:rsidR="0010756D" w:rsidRPr="007F0576" w:rsidRDefault="0010756D" w:rsidP="0010756D">
          <w:pPr>
            <w:spacing w:after="0" w:line="240" w:lineRule="auto"/>
            <w:jc w:val="center"/>
            <w:rPr>
              <w:rFonts w:ascii="Arial" w:eastAsia="Times New Roman" w:hAnsi="Arial" w:cs="Arial"/>
              <w:b/>
              <w:bCs/>
              <w:sz w:val="20"/>
            </w:rPr>
          </w:pPr>
          <w:r>
            <w:rPr>
              <w:rFonts w:ascii="Arial" w:hAnsi="Arial"/>
              <w:b/>
              <w:sz w:val="20"/>
            </w:rPr>
            <w:t>COMMISSION AFRICAINE DE L’ENERGIE</w:t>
          </w:r>
        </w:p>
      </w:tc>
    </w:tr>
    <w:tr w:rsidR="0010756D" w:rsidRPr="007F0576" w14:paraId="14C0863B" w14:textId="77777777" w:rsidTr="00B41477">
      <w:trPr>
        <w:jc w:val="center"/>
      </w:trPr>
      <w:tc>
        <w:tcPr>
          <w:tcW w:w="3571" w:type="dxa"/>
          <w:shd w:val="clear" w:color="auto" w:fill="auto"/>
        </w:tcPr>
        <w:p w14:paraId="0E3D558C" w14:textId="77777777" w:rsidR="0010756D" w:rsidRPr="007F0576" w:rsidRDefault="0010756D" w:rsidP="0010756D">
          <w:pPr>
            <w:spacing w:after="0" w:line="240" w:lineRule="auto"/>
            <w:rPr>
              <w:rFonts w:ascii="Arial" w:eastAsia="Times New Roman" w:hAnsi="Arial" w:cs="Arial"/>
              <w:b/>
              <w:bCs/>
              <w:sz w:val="20"/>
              <w:lang w:val="en-US"/>
            </w:rPr>
          </w:pPr>
        </w:p>
        <w:p w14:paraId="62079E2B" w14:textId="77777777" w:rsidR="0010756D" w:rsidRPr="007F0576" w:rsidRDefault="0010756D" w:rsidP="0010756D">
          <w:pPr>
            <w:spacing w:after="0" w:line="240" w:lineRule="auto"/>
            <w:rPr>
              <w:rFonts w:ascii="Arial" w:eastAsia="Times New Roman" w:hAnsi="Arial" w:cs="Arial"/>
              <w:b/>
              <w:bCs/>
              <w:sz w:val="20"/>
            </w:rPr>
          </w:pPr>
          <w:r>
            <w:rPr>
              <w:rFonts w:ascii="Times New Roman" w:hAnsi="Times New Roman"/>
              <w:noProof/>
              <w:sz w:val="24"/>
            </w:rPr>
            <w:drawing>
              <wp:anchor distT="0" distB="0" distL="114300" distR="114300" simplePos="0" relativeHeight="251659264" behindDoc="0" locked="0" layoutInCell="1" allowOverlap="1" wp14:anchorId="0262F1B2" wp14:editId="28DEDE88">
                <wp:simplePos x="0" y="0"/>
                <wp:positionH relativeFrom="column">
                  <wp:posOffset>184150</wp:posOffset>
                </wp:positionH>
                <wp:positionV relativeFrom="paragraph">
                  <wp:posOffset>12700</wp:posOffset>
                </wp:positionV>
                <wp:extent cx="1609725" cy="285750"/>
                <wp:effectExtent l="0" t="0" r="9525" b="0"/>
                <wp:wrapNone/>
                <wp:docPr id="45" name="Picture 45" descr="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OMMISS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39" w:type="dxa"/>
          <w:vMerge/>
          <w:shd w:val="clear" w:color="auto" w:fill="auto"/>
        </w:tcPr>
        <w:p w14:paraId="594BCE4E" w14:textId="77777777" w:rsidR="0010756D" w:rsidRPr="007F0576" w:rsidRDefault="0010756D" w:rsidP="0010756D">
          <w:pPr>
            <w:spacing w:after="0" w:line="240" w:lineRule="auto"/>
            <w:rPr>
              <w:rFonts w:ascii="Arial" w:eastAsia="Times New Roman" w:hAnsi="Arial" w:cs="Arial"/>
              <w:b/>
              <w:bCs/>
              <w:sz w:val="20"/>
              <w:lang w:val="en-US"/>
            </w:rPr>
          </w:pPr>
        </w:p>
      </w:tc>
      <w:tc>
        <w:tcPr>
          <w:tcW w:w="4140" w:type="dxa"/>
          <w:shd w:val="clear" w:color="auto" w:fill="auto"/>
        </w:tcPr>
        <w:p w14:paraId="4C367BC0" w14:textId="77777777" w:rsidR="0010756D" w:rsidRPr="007F0576" w:rsidRDefault="0010756D" w:rsidP="0010756D">
          <w:pPr>
            <w:spacing w:after="0" w:line="240" w:lineRule="auto"/>
            <w:rPr>
              <w:rFonts w:ascii="Arial" w:eastAsia="Times New Roman" w:hAnsi="Arial" w:cs="Times New Roman"/>
              <w:b/>
              <w:sz w:val="20"/>
              <w:lang w:val="en-US"/>
            </w:rPr>
          </w:pPr>
        </w:p>
        <w:p w14:paraId="6136406D" w14:textId="77777777" w:rsidR="0010756D" w:rsidRPr="007F0576" w:rsidRDefault="0010756D" w:rsidP="0010756D">
          <w:pPr>
            <w:spacing w:after="0" w:line="240" w:lineRule="auto"/>
            <w:rPr>
              <w:rFonts w:ascii="Arial" w:eastAsia="Times New Roman" w:hAnsi="Arial" w:cs="Times New Roman"/>
              <w:b/>
              <w:sz w:val="20"/>
              <w:lang w:val="en-US"/>
            </w:rPr>
          </w:pPr>
        </w:p>
        <w:p w14:paraId="795280F7" w14:textId="77777777" w:rsidR="0010756D" w:rsidRPr="007F0576" w:rsidRDefault="0010756D" w:rsidP="0010756D">
          <w:pPr>
            <w:spacing w:after="0" w:line="240" w:lineRule="auto"/>
            <w:jc w:val="center"/>
            <w:rPr>
              <w:rFonts w:ascii="Arial" w:eastAsia="Times New Roman" w:hAnsi="Arial" w:cs="Times New Roman"/>
              <w:b/>
              <w:sz w:val="20"/>
            </w:rPr>
          </w:pPr>
          <w:r>
            <w:rPr>
              <w:rFonts w:ascii="Arial" w:hAnsi="Arial"/>
              <w:b/>
              <w:sz w:val="20"/>
            </w:rPr>
            <w:t>COMISSÃO AFRICANA D’ ENERGIA</w:t>
          </w:r>
        </w:p>
        <w:p w14:paraId="6D2A8F18" w14:textId="77777777" w:rsidR="0010756D" w:rsidRPr="007F0576" w:rsidRDefault="0010756D" w:rsidP="0010756D">
          <w:pPr>
            <w:spacing w:after="0" w:line="240" w:lineRule="auto"/>
            <w:rPr>
              <w:rFonts w:ascii="Arial" w:eastAsia="Times New Roman" w:hAnsi="Arial" w:cs="Arial"/>
              <w:b/>
              <w:bCs/>
              <w:sz w:val="20"/>
              <w:lang w:val="en-US"/>
            </w:rPr>
          </w:pPr>
        </w:p>
      </w:tc>
    </w:tr>
  </w:tbl>
  <w:p w14:paraId="1A14D86E" w14:textId="77777777" w:rsidR="0010756D" w:rsidRDefault="00107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79733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56D"/>
    <w:rsid w:val="00001DEE"/>
    <w:rsid w:val="00005B44"/>
    <w:rsid w:val="000523A9"/>
    <w:rsid w:val="0008530E"/>
    <w:rsid w:val="00092FE0"/>
    <w:rsid w:val="000C27B7"/>
    <w:rsid w:val="000D132B"/>
    <w:rsid w:val="001048E3"/>
    <w:rsid w:val="0010756D"/>
    <w:rsid w:val="001340AA"/>
    <w:rsid w:val="00144A37"/>
    <w:rsid w:val="00150E27"/>
    <w:rsid w:val="001552B4"/>
    <w:rsid w:val="001846A1"/>
    <w:rsid w:val="00186022"/>
    <w:rsid w:val="001C711F"/>
    <w:rsid w:val="001D1CB2"/>
    <w:rsid w:val="00211F56"/>
    <w:rsid w:val="0024626F"/>
    <w:rsid w:val="002A2F05"/>
    <w:rsid w:val="002B43C9"/>
    <w:rsid w:val="002C4DC0"/>
    <w:rsid w:val="002E7F0F"/>
    <w:rsid w:val="00314C1D"/>
    <w:rsid w:val="00323007"/>
    <w:rsid w:val="003A32B1"/>
    <w:rsid w:val="003D2B1E"/>
    <w:rsid w:val="003E5168"/>
    <w:rsid w:val="003F02D0"/>
    <w:rsid w:val="004025A9"/>
    <w:rsid w:val="004110CD"/>
    <w:rsid w:val="00426974"/>
    <w:rsid w:val="00442895"/>
    <w:rsid w:val="0045412D"/>
    <w:rsid w:val="00482DCB"/>
    <w:rsid w:val="004A5A1B"/>
    <w:rsid w:val="004D5C53"/>
    <w:rsid w:val="004E5141"/>
    <w:rsid w:val="004E5361"/>
    <w:rsid w:val="00501BBE"/>
    <w:rsid w:val="00543088"/>
    <w:rsid w:val="00546A24"/>
    <w:rsid w:val="0059388B"/>
    <w:rsid w:val="005B15CB"/>
    <w:rsid w:val="005C60D6"/>
    <w:rsid w:val="005E4883"/>
    <w:rsid w:val="00605472"/>
    <w:rsid w:val="0063739E"/>
    <w:rsid w:val="00651F1B"/>
    <w:rsid w:val="006708AD"/>
    <w:rsid w:val="00670F66"/>
    <w:rsid w:val="006C30AA"/>
    <w:rsid w:val="006D007F"/>
    <w:rsid w:val="00714D37"/>
    <w:rsid w:val="00765596"/>
    <w:rsid w:val="00767E3E"/>
    <w:rsid w:val="00796D75"/>
    <w:rsid w:val="007B0772"/>
    <w:rsid w:val="007D2178"/>
    <w:rsid w:val="007F4221"/>
    <w:rsid w:val="00805829"/>
    <w:rsid w:val="008276BF"/>
    <w:rsid w:val="008646F3"/>
    <w:rsid w:val="00886462"/>
    <w:rsid w:val="00891659"/>
    <w:rsid w:val="008925B1"/>
    <w:rsid w:val="00894D4D"/>
    <w:rsid w:val="008D21AA"/>
    <w:rsid w:val="00930148"/>
    <w:rsid w:val="00951E39"/>
    <w:rsid w:val="00966E19"/>
    <w:rsid w:val="00996BDF"/>
    <w:rsid w:val="009A26FE"/>
    <w:rsid w:val="00A409AF"/>
    <w:rsid w:val="00A914FE"/>
    <w:rsid w:val="00AA21CC"/>
    <w:rsid w:val="00AC279D"/>
    <w:rsid w:val="00AD68D0"/>
    <w:rsid w:val="00B04497"/>
    <w:rsid w:val="00B36662"/>
    <w:rsid w:val="00B42CC3"/>
    <w:rsid w:val="00B84002"/>
    <w:rsid w:val="00B946EF"/>
    <w:rsid w:val="00BC0916"/>
    <w:rsid w:val="00BC2102"/>
    <w:rsid w:val="00BC7E7E"/>
    <w:rsid w:val="00C549B0"/>
    <w:rsid w:val="00C711C0"/>
    <w:rsid w:val="00CB5ACD"/>
    <w:rsid w:val="00CC55B6"/>
    <w:rsid w:val="00CD2DB7"/>
    <w:rsid w:val="00D049B7"/>
    <w:rsid w:val="00D40C81"/>
    <w:rsid w:val="00D43CB3"/>
    <w:rsid w:val="00D665B7"/>
    <w:rsid w:val="00D86BC6"/>
    <w:rsid w:val="00DA0585"/>
    <w:rsid w:val="00DB10AA"/>
    <w:rsid w:val="00DD0A45"/>
    <w:rsid w:val="00DD4E73"/>
    <w:rsid w:val="00DE618C"/>
    <w:rsid w:val="00E01CCD"/>
    <w:rsid w:val="00E11456"/>
    <w:rsid w:val="00E1354D"/>
    <w:rsid w:val="00E8018B"/>
    <w:rsid w:val="00E94FF3"/>
    <w:rsid w:val="00EA4205"/>
    <w:rsid w:val="00EA598A"/>
    <w:rsid w:val="00EB11A9"/>
    <w:rsid w:val="00EB758A"/>
    <w:rsid w:val="00ED555F"/>
    <w:rsid w:val="00EF3EEA"/>
    <w:rsid w:val="00F31CC2"/>
    <w:rsid w:val="00F344E4"/>
    <w:rsid w:val="00F37EA9"/>
    <w:rsid w:val="00F574A2"/>
    <w:rsid w:val="00F942F9"/>
    <w:rsid w:val="00FA2DDA"/>
    <w:rsid w:val="00FA7253"/>
    <w:rsid w:val="00FB1961"/>
    <w:rsid w:val="00FD2454"/>
    <w:rsid w:val="00FF2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A6F0"/>
  <w15:chartTrackingRefBased/>
  <w15:docId w15:val="{0CBAD9FE-0D2A-7C4B-974D-C2AD03A7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56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56D"/>
    <w:pPr>
      <w:tabs>
        <w:tab w:val="center" w:pos="4513"/>
        <w:tab w:val="right" w:pos="9026"/>
      </w:tabs>
    </w:pPr>
  </w:style>
  <w:style w:type="character" w:customStyle="1" w:styleId="HeaderChar">
    <w:name w:val="Header Char"/>
    <w:basedOn w:val="DefaultParagraphFont"/>
    <w:link w:val="Header"/>
    <w:uiPriority w:val="99"/>
    <w:rsid w:val="0010756D"/>
  </w:style>
  <w:style w:type="paragraph" w:styleId="Footer">
    <w:name w:val="footer"/>
    <w:basedOn w:val="Normal"/>
    <w:link w:val="FooterChar"/>
    <w:uiPriority w:val="99"/>
    <w:unhideWhenUsed/>
    <w:rsid w:val="0010756D"/>
    <w:pPr>
      <w:tabs>
        <w:tab w:val="center" w:pos="4513"/>
        <w:tab w:val="right" w:pos="9026"/>
      </w:tabs>
    </w:pPr>
  </w:style>
  <w:style w:type="character" w:customStyle="1" w:styleId="FooterChar">
    <w:name w:val="Footer Char"/>
    <w:basedOn w:val="DefaultParagraphFont"/>
    <w:link w:val="Footer"/>
    <w:uiPriority w:val="99"/>
    <w:rsid w:val="0010756D"/>
  </w:style>
  <w:style w:type="character" w:styleId="Hyperlink">
    <w:name w:val="Hyperlink"/>
    <w:basedOn w:val="DefaultParagraphFont"/>
    <w:unhideWhenUsed/>
    <w:rsid w:val="00651F1B"/>
    <w:rPr>
      <w:color w:val="0000FF"/>
      <w:u w:val="single"/>
    </w:rPr>
  </w:style>
  <w:style w:type="paragraph" w:customStyle="1" w:styleId="paragraph">
    <w:name w:val="paragraph"/>
    <w:basedOn w:val="Normal"/>
    <w:rsid w:val="005C60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C60D6"/>
  </w:style>
  <w:style w:type="character" w:customStyle="1" w:styleId="eop">
    <w:name w:val="eop"/>
    <w:basedOn w:val="DefaultParagraphFont"/>
    <w:rsid w:val="005C60D6"/>
  </w:style>
  <w:style w:type="paragraph" w:styleId="NormalWeb">
    <w:name w:val="Normal (Web)"/>
    <w:basedOn w:val="Normal"/>
    <w:uiPriority w:val="99"/>
    <w:unhideWhenUsed/>
    <w:rsid w:val="00FA72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0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772"/>
    <w:rPr>
      <w:rFonts w:ascii="Segoe UI" w:hAnsi="Segoe UI" w:cs="Segoe UI"/>
      <w:sz w:val="18"/>
      <w:szCs w:val="18"/>
      <w:lang w:val="fr-FR"/>
    </w:rPr>
  </w:style>
  <w:style w:type="paragraph" w:styleId="Revision">
    <w:name w:val="Revision"/>
    <w:hidden/>
    <w:uiPriority w:val="99"/>
    <w:semiHidden/>
    <w:rsid w:val="003E5168"/>
    <w:rPr>
      <w:sz w:val="22"/>
      <w:szCs w:val="22"/>
    </w:rPr>
  </w:style>
  <w:style w:type="character" w:styleId="PageNumber">
    <w:name w:val="page number"/>
    <w:basedOn w:val="DefaultParagraphFont"/>
    <w:uiPriority w:val="99"/>
    <w:semiHidden/>
    <w:unhideWhenUsed/>
    <w:rsid w:val="002A2F05"/>
  </w:style>
  <w:style w:type="character" w:customStyle="1" w:styleId="fontstyle21">
    <w:name w:val="fontstyle21"/>
    <w:basedOn w:val="DefaultParagraphFont"/>
    <w:rsid w:val="007F422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5601">
      <w:bodyDiv w:val="1"/>
      <w:marLeft w:val="0"/>
      <w:marRight w:val="0"/>
      <w:marTop w:val="0"/>
      <w:marBottom w:val="0"/>
      <w:divBdr>
        <w:top w:val="none" w:sz="0" w:space="0" w:color="auto"/>
        <w:left w:val="none" w:sz="0" w:space="0" w:color="auto"/>
        <w:bottom w:val="none" w:sz="0" w:space="0" w:color="auto"/>
        <w:right w:val="none" w:sz="0" w:space="0" w:color="auto"/>
      </w:divBdr>
    </w:div>
    <w:div w:id="148714795">
      <w:bodyDiv w:val="1"/>
      <w:marLeft w:val="0"/>
      <w:marRight w:val="0"/>
      <w:marTop w:val="0"/>
      <w:marBottom w:val="0"/>
      <w:divBdr>
        <w:top w:val="none" w:sz="0" w:space="0" w:color="auto"/>
        <w:left w:val="none" w:sz="0" w:space="0" w:color="auto"/>
        <w:bottom w:val="none" w:sz="0" w:space="0" w:color="auto"/>
        <w:right w:val="none" w:sz="0" w:space="0" w:color="auto"/>
      </w:divBdr>
      <w:divsChild>
        <w:div w:id="1657025746">
          <w:marLeft w:val="0"/>
          <w:marRight w:val="0"/>
          <w:marTop w:val="0"/>
          <w:marBottom w:val="0"/>
          <w:divBdr>
            <w:top w:val="none" w:sz="0" w:space="0" w:color="auto"/>
            <w:left w:val="none" w:sz="0" w:space="0" w:color="auto"/>
            <w:bottom w:val="none" w:sz="0" w:space="0" w:color="auto"/>
            <w:right w:val="none" w:sz="0" w:space="0" w:color="auto"/>
          </w:divBdr>
        </w:div>
        <w:div w:id="108934822">
          <w:marLeft w:val="0"/>
          <w:marRight w:val="0"/>
          <w:marTop w:val="0"/>
          <w:marBottom w:val="0"/>
          <w:divBdr>
            <w:top w:val="none" w:sz="0" w:space="0" w:color="auto"/>
            <w:left w:val="none" w:sz="0" w:space="0" w:color="auto"/>
            <w:bottom w:val="none" w:sz="0" w:space="0" w:color="auto"/>
            <w:right w:val="none" w:sz="0" w:space="0" w:color="auto"/>
          </w:divBdr>
        </w:div>
      </w:divsChild>
    </w:div>
    <w:div w:id="719279534">
      <w:bodyDiv w:val="1"/>
      <w:marLeft w:val="0"/>
      <w:marRight w:val="0"/>
      <w:marTop w:val="0"/>
      <w:marBottom w:val="0"/>
      <w:divBdr>
        <w:top w:val="none" w:sz="0" w:space="0" w:color="auto"/>
        <w:left w:val="none" w:sz="0" w:space="0" w:color="auto"/>
        <w:bottom w:val="none" w:sz="0" w:space="0" w:color="auto"/>
        <w:right w:val="none" w:sz="0" w:space="0" w:color="auto"/>
      </w:divBdr>
      <w:divsChild>
        <w:div w:id="1935742625">
          <w:marLeft w:val="0"/>
          <w:marRight w:val="0"/>
          <w:marTop w:val="0"/>
          <w:marBottom w:val="0"/>
          <w:divBdr>
            <w:top w:val="none" w:sz="0" w:space="0" w:color="auto"/>
            <w:left w:val="none" w:sz="0" w:space="0" w:color="auto"/>
            <w:bottom w:val="none" w:sz="0" w:space="0" w:color="auto"/>
            <w:right w:val="none" w:sz="0" w:space="0" w:color="auto"/>
          </w:divBdr>
          <w:divsChild>
            <w:div w:id="181168372">
              <w:marLeft w:val="0"/>
              <w:marRight w:val="0"/>
              <w:marTop w:val="0"/>
              <w:marBottom w:val="0"/>
              <w:divBdr>
                <w:top w:val="none" w:sz="0" w:space="0" w:color="auto"/>
                <w:left w:val="none" w:sz="0" w:space="0" w:color="auto"/>
                <w:bottom w:val="none" w:sz="0" w:space="0" w:color="auto"/>
                <w:right w:val="none" w:sz="0" w:space="0" w:color="auto"/>
              </w:divBdr>
              <w:divsChild>
                <w:div w:id="13174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47714">
      <w:bodyDiv w:val="1"/>
      <w:marLeft w:val="0"/>
      <w:marRight w:val="0"/>
      <w:marTop w:val="0"/>
      <w:marBottom w:val="0"/>
      <w:divBdr>
        <w:top w:val="none" w:sz="0" w:space="0" w:color="auto"/>
        <w:left w:val="none" w:sz="0" w:space="0" w:color="auto"/>
        <w:bottom w:val="none" w:sz="0" w:space="0" w:color="auto"/>
        <w:right w:val="none" w:sz="0" w:space="0" w:color="auto"/>
      </w:divBdr>
    </w:div>
    <w:div w:id="1163815627">
      <w:bodyDiv w:val="1"/>
      <w:marLeft w:val="0"/>
      <w:marRight w:val="0"/>
      <w:marTop w:val="0"/>
      <w:marBottom w:val="0"/>
      <w:divBdr>
        <w:top w:val="none" w:sz="0" w:space="0" w:color="auto"/>
        <w:left w:val="none" w:sz="0" w:space="0" w:color="auto"/>
        <w:bottom w:val="none" w:sz="0" w:space="0" w:color="auto"/>
        <w:right w:val="none" w:sz="0" w:space="0" w:color="auto"/>
      </w:divBdr>
    </w:div>
    <w:div w:id="1197692860">
      <w:bodyDiv w:val="1"/>
      <w:marLeft w:val="0"/>
      <w:marRight w:val="0"/>
      <w:marTop w:val="0"/>
      <w:marBottom w:val="0"/>
      <w:divBdr>
        <w:top w:val="none" w:sz="0" w:space="0" w:color="auto"/>
        <w:left w:val="none" w:sz="0" w:space="0" w:color="auto"/>
        <w:bottom w:val="none" w:sz="0" w:space="0" w:color="auto"/>
        <w:right w:val="none" w:sz="0" w:space="0" w:color="auto"/>
      </w:divBdr>
      <w:divsChild>
        <w:div w:id="1657764574">
          <w:marLeft w:val="0"/>
          <w:marRight w:val="0"/>
          <w:marTop w:val="0"/>
          <w:marBottom w:val="0"/>
          <w:divBdr>
            <w:top w:val="none" w:sz="0" w:space="0" w:color="auto"/>
            <w:left w:val="none" w:sz="0" w:space="0" w:color="auto"/>
            <w:bottom w:val="none" w:sz="0" w:space="0" w:color="auto"/>
            <w:right w:val="none" w:sz="0" w:space="0" w:color="auto"/>
          </w:divBdr>
          <w:divsChild>
            <w:div w:id="1860464557">
              <w:marLeft w:val="0"/>
              <w:marRight w:val="0"/>
              <w:marTop w:val="0"/>
              <w:marBottom w:val="0"/>
              <w:divBdr>
                <w:top w:val="none" w:sz="0" w:space="0" w:color="auto"/>
                <w:left w:val="none" w:sz="0" w:space="0" w:color="auto"/>
                <w:bottom w:val="none" w:sz="0" w:space="0" w:color="auto"/>
                <w:right w:val="none" w:sz="0" w:space="0" w:color="auto"/>
              </w:divBdr>
              <w:divsChild>
                <w:div w:id="1001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72368">
      <w:bodyDiv w:val="1"/>
      <w:marLeft w:val="0"/>
      <w:marRight w:val="0"/>
      <w:marTop w:val="0"/>
      <w:marBottom w:val="0"/>
      <w:divBdr>
        <w:top w:val="none" w:sz="0" w:space="0" w:color="auto"/>
        <w:left w:val="none" w:sz="0" w:space="0" w:color="auto"/>
        <w:bottom w:val="none" w:sz="0" w:space="0" w:color="auto"/>
        <w:right w:val="none" w:sz="0" w:space="0" w:color="auto"/>
      </w:divBdr>
      <w:divsChild>
        <w:div w:id="305859701">
          <w:marLeft w:val="0"/>
          <w:marRight w:val="0"/>
          <w:marTop w:val="0"/>
          <w:marBottom w:val="0"/>
          <w:divBdr>
            <w:top w:val="none" w:sz="0" w:space="0" w:color="auto"/>
            <w:left w:val="none" w:sz="0" w:space="0" w:color="auto"/>
            <w:bottom w:val="none" w:sz="0" w:space="0" w:color="auto"/>
            <w:right w:val="none" w:sz="0" w:space="0" w:color="auto"/>
          </w:divBdr>
          <w:divsChild>
            <w:div w:id="1479223930">
              <w:marLeft w:val="0"/>
              <w:marRight w:val="0"/>
              <w:marTop w:val="0"/>
              <w:marBottom w:val="0"/>
              <w:divBdr>
                <w:top w:val="none" w:sz="0" w:space="0" w:color="auto"/>
                <w:left w:val="none" w:sz="0" w:space="0" w:color="auto"/>
                <w:bottom w:val="none" w:sz="0" w:space="0" w:color="auto"/>
                <w:right w:val="none" w:sz="0" w:space="0" w:color="auto"/>
              </w:divBdr>
              <w:divsChild>
                <w:div w:id="19565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57124">
      <w:bodyDiv w:val="1"/>
      <w:marLeft w:val="0"/>
      <w:marRight w:val="0"/>
      <w:marTop w:val="0"/>
      <w:marBottom w:val="0"/>
      <w:divBdr>
        <w:top w:val="none" w:sz="0" w:space="0" w:color="auto"/>
        <w:left w:val="none" w:sz="0" w:space="0" w:color="auto"/>
        <w:bottom w:val="none" w:sz="0" w:space="0" w:color="auto"/>
        <w:right w:val="none" w:sz="0" w:space="0" w:color="auto"/>
      </w:divBdr>
      <w:divsChild>
        <w:div w:id="744840487">
          <w:marLeft w:val="0"/>
          <w:marRight w:val="0"/>
          <w:marTop w:val="0"/>
          <w:marBottom w:val="0"/>
          <w:divBdr>
            <w:top w:val="none" w:sz="0" w:space="0" w:color="auto"/>
            <w:left w:val="none" w:sz="0" w:space="0" w:color="auto"/>
            <w:bottom w:val="none" w:sz="0" w:space="0" w:color="auto"/>
            <w:right w:val="none" w:sz="0" w:space="0" w:color="auto"/>
          </w:divBdr>
        </w:div>
        <w:div w:id="111583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afrec.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witter.com/AU_AFREC" TargetMode="External"/><Relationship Id="rId4" Type="http://schemas.openxmlformats.org/officeDocument/2006/relationships/webSettings" Target="webSettings.xml"/><Relationship Id="rId9" Type="http://schemas.openxmlformats.org/officeDocument/2006/relationships/hyperlink" Target="https://www.facebook.com/AUAFRE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Ndahafa Nakwafila</dc:creator>
  <cp:keywords/>
  <dc:description/>
  <cp:lastModifiedBy>Ndahafa Nakwafila</cp:lastModifiedBy>
  <cp:revision>2</cp:revision>
  <dcterms:created xsi:type="dcterms:W3CDTF">2022-10-10T12:09:00Z</dcterms:created>
  <dcterms:modified xsi:type="dcterms:W3CDTF">2022-10-10T12:09:00Z</dcterms:modified>
</cp:coreProperties>
</file>